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917038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b w:val="0"/>
          <w:sz w:val="24"/>
          <w:szCs w:val="24"/>
          <w:highlight w:val="none"/>
        </w:rPr>
      </w:pPr>
      <w:r w:rsidRPr="00917038">
        <w:rPr>
          <w:rFonts w:asciiTheme="minorHAnsi" w:hAnsiTheme="minorHAnsi" w:cstheme="minorHAnsi"/>
          <w:sz w:val="24"/>
          <w:szCs w:val="24"/>
          <w:highlight w:val="none"/>
        </w:rPr>
        <w:t>LISTA KONTROLNA</w:t>
      </w:r>
      <w:r w:rsidRPr="00917038">
        <w:rPr>
          <w:rFonts w:asciiTheme="minorHAnsi" w:hAnsiTheme="minorHAnsi" w:cstheme="minorHAnsi"/>
          <w:sz w:val="24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917038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highlight w:val="none"/>
        </w:rPr>
      </w:pPr>
      <w:r w:rsidRPr="00917038">
        <w:rPr>
          <w:rFonts w:asciiTheme="minorHAnsi" w:hAnsiTheme="minorHAnsi" w:cstheme="minorHAnsi"/>
          <w:sz w:val="24"/>
          <w:szCs w:val="24"/>
          <w:highlight w:val="none"/>
        </w:rPr>
        <w:t>PRZEZ PROJEKT DOKUMENTU RZĄDOWEGO</w:t>
      </w:r>
    </w:p>
    <w:p w14:paraId="15247D78" w14:textId="77777777" w:rsidR="002715A6" w:rsidRPr="00917038" w:rsidRDefault="002715A6" w:rsidP="002715A6">
      <w:pPr>
        <w:spacing w:after="0" w:line="240" w:lineRule="auto"/>
        <w:rPr>
          <w:rFonts w:asciiTheme="minorHAnsi" w:hAnsiTheme="minorHAnsi" w:cstheme="minorHAnsi"/>
          <w:b w:val="0"/>
          <w:sz w:val="24"/>
          <w:szCs w:val="24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917038" w14:paraId="5137EF89" w14:textId="77777777" w:rsidTr="002F726A">
        <w:tc>
          <w:tcPr>
            <w:tcW w:w="9918" w:type="dxa"/>
            <w:gridSpan w:val="2"/>
          </w:tcPr>
          <w:p w14:paraId="79FA0923" w14:textId="5E5D3413" w:rsidR="007178A9" w:rsidRPr="00917038" w:rsidRDefault="002F726A" w:rsidP="007178A9">
            <w:pPr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7178A9"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Projekt rozporządzenia Ministra Cyfryzacji</w:t>
            </w:r>
            <w:r w:rsidR="007178A9"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9B79F3" w:rsidRPr="00917038"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w sprawie gwarantowanej </w:t>
            </w:r>
            <w:r w:rsidR="007178A9" w:rsidRPr="00917038"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highlight w:val="none"/>
                <w:lang w:eastAsia="en-US"/>
              </w:rPr>
              <w:t>dostępności oraz pojemności skrzynek doręczeń dla podmiotów publicznych oraz podmiotów niepublicznych</w:t>
            </w:r>
          </w:p>
          <w:p w14:paraId="33EE1F6A" w14:textId="77777777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17038" w14:paraId="28ED9124" w14:textId="77777777" w:rsidTr="002F726A">
        <w:tc>
          <w:tcPr>
            <w:tcW w:w="421" w:type="dxa"/>
          </w:tcPr>
          <w:p w14:paraId="69ED464A" w14:textId="77777777" w:rsidR="002F726A" w:rsidRPr="0091703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7FD1775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TAK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0E7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E14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917038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917038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91703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A6F566B" w:rsidR="002F726A" w:rsidRPr="00917038" w:rsidRDefault="007A50E7" w:rsidP="007A50E7">
            <w:pPr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Skrzynka doręczeń jest częścią infrastruktury</w:t>
            </w:r>
            <w:r w:rsidR="00C05E14"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 xml:space="preserve"> Operatora Wyznaczonego</w:t>
            </w: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, systemu</w:t>
            </w:r>
            <w:r w:rsidR="00C05E14"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 xml:space="preserve"> przeznaczon</w:t>
            </w: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ego</w:t>
            </w:r>
            <w:r w:rsidR="00C05E14"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 xml:space="preserve"> do świadczenia publicznej usługi rejestrowanego doręczenia elektronicznego</w:t>
            </w:r>
          </w:p>
        </w:tc>
      </w:tr>
      <w:tr w:rsidR="002F726A" w:rsidRPr="00917038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91703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6E79EF32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1703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NIE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1432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917038" w:rsidRDefault="002F726A" w:rsidP="00664C0B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17038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91703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917038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4CE411F8" w:rsidR="002F726A" w:rsidRPr="00917038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TAK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E14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0E7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917038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917038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17038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91703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8484818" w:rsidR="002F726A" w:rsidRPr="00917038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1703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NIE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1432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917038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917038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17038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91703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2FFA013E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1703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6649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917038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1C535370" w:rsidR="002F726A" w:rsidRPr="00917038" w:rsidRDefault="007A50E7" w:rsidP="002F726A">
            <w:pPr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System operatora wyznaczonego w zakresie skrzynki doręczeń jest konsumentem danych referencyjnych; nie istnieje potrzeba ich udostępniania kolejnym systemom.</w:t>
            </w:r>
          </w:p>
        </w:tc>
      </w:tr>
      <w:tr w:rsidR="002F726A" w:rsidRPr="00917038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91703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917038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065B5694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E14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E14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917038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29CFD79B" w14:textId="77777777" w:rsidR="009A7E61" w:rsidRPr="00917038" w:rsidRDefault="009A7E61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0512E0E1" w14:textId="73406942" w:rsidR="002F726A" w:rsidRPr="00917038" w:rsidRDefault="00C05E14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Rejestr: </w:t>
            </w: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Baza adresów elektronicznych</w:t>
            </w:r>
            <w:r w:rsidR="00C713FB"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 xml:space="preserve"> (BAE)</w:t>
            </w:r>
          </w:p>
          <w:p w14:paraId="3771DD70" w14:textId="77777777" w:rsidR="00C05E14" w:rsidRPr="00917038" w:rsidRDefault="00C05E14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761AB4E7" w14:textId="5028AF5F" w:rsidR="00C05E14" w:rsidRPr="00917038" w:rsidRDefault="00C05E14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Zbiór danych składa się z:</w:t>
            </w:r>
          </w:p>
          <w:p w14:paraId="356A2301" w14:textId="77777777" w:rsidR="00C05E14" w:rsidRPr="00917038" w:rsidRDefault="00C05E14" w:rsidP="00917038">
            <w:pPr>
              <w:pStyle w:val="LITlitera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a)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w przypadku podmiotu publicznego:</w:t>
            </w:r>
          </w:p>
          <w:p w14:paraId="43CDAE10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nazwy lub firmy, pod którą podmiot działa, a w przypadku komornika sądowego – jego imienia i nazwiska oraz tytułu,</w:t>
            </w:r>
          </w:p>
          <w:p w14:paraId="449B6757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numeru identyfikacyjnego REGON,</w:t>
            </w:r>
          </w:p>
          <w:p w14:paraId="18D8520B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lastRenderedPageBreak/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numeru identyfikacji podatkowej (NIP), jeżeli został nadany, lub informacji o jego unieważnieniu lub uchyleniu,</w:t>
            </w:r>
          </w:p>
          <w:p w14:paraId="3DD036E1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numeru KRS, jeżeli został nadany,</w:t>
            </w:r>
          </w:p>
          <w:p w14:paraId="77D62921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siedziby i adresu,</w:t>
            </w:r>
          </w:p>
          <w:p w14:paraId="6DF4DD8F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adresu do korespondencji,</w:t>
            </w:r>
          </w:p>
          <w:p w14:paraId="65E4997A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adresu do doręczeń elektronicznych,</w:t>
            </w:r>
          </w:p>
          <w:p w14:paraId="6C0EFA16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14:paraId="201AA0F6" w14:textId="77777777" w:rsidR="00C05E14" w:rsidRPr="00917038" w:rsidRDefault="00C05E14" w:rsidP="00917038">
            <w:pPr>
              <w:pStyle w:val="LITlitera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b)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w przypadku osoby fizycznej będącej przedsiębiorcą wpisanym do Centralnej Ewidencji i Informacji o Działalności Gospodarczej:</w:t>
            </w:r>
          </w:p>
          <w:p w14:paraId="389DB09E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imienia i nazwiska,</w:t>
            </w:r>
          </w:p>
          <w:p w14:paraId="148D8088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firmy,</w:t>
            </w:r>
          </w:p>
          <w:p w14:paraId="1388A0CC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 xml:space="preserve">numeru identyfikacyjnego REGON, </w:t>
            </w:r>
            <w:r w:rsidRPr="00917038">
              <w:rPr>
                <w:rStyle w:val="Ppogrubienie"/>
                <w:rFonts w:asciiTheme="minorHAnsi" w:hAnsiTheme="minorHAnsi" w:cstheme="minorHAnsi"/>
                <w:szCs w:val="24"/>
              </w:rPr>
              <w:t>jeżeli został nadany,</w:t>
            </w:r>
          </w:p>
          <w:p w14:paraId="7B8D7F35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numeru identyfikacji podatkowej (NIP), jeżeli został nadany, lub informacji o jego unieważnieniu lub uchyleniu,</w:t>
            </w:r>
          </w:p>
          <w:p w14:paraId="7E5610EE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 xml:space="preserve">adresu do </w:t>
            </w:r>
            <w:r w:rsidRPr="00917038">
              <w:rPr>
                <w:rStyle w:val="Ppogrubienie"/>
                <w:rFonts w:asciiTheme="minorHAnsi" w:hAnsiTheme="minorHAnsi" w:cstheme="minorHAnsi"/>
                <w:szCs w:val="24"/>
              </w:rPr>
              <w:t xml:space="preserve">doręczeń, </w:t>
            </w:r>
          </w:p>
          <w:p w14:paraId="61E28CF3" w14:textId="32F49543" w:rsidR="00C05E14" w:rsidRPr="00917038" w:rsidRDefault="00C05E14" w:rsidP="00917038">
            <w:pPr>
              <w:pStyle w:val="TIRtiret"/>
              <w:spacing w:line="240" w:lineRule="auto"/>
              <w:rPr>
                <w:rStyle w:val="Ppogrubienie"/>
                <w:rFonts w:asciiTheme="minorHAnsi" w:hAnsiTheme="minorHAnsi" w:cstheme="minorHAnsi"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adresu do doręczeń elektronicznych,</w:t>
            </w:r>
          </w:p>
          <w:p w14:paraId="5EB4F4C3" w14:textId="56797C80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14:paraId="5F1ED8EB" w14:textId="76D95AE5" w:rsidR="00C05E14" w:rsidRPr="00917038" w:rsidRDefault="00C05E14" w:rsidP="00917038">
            <w:pPr>
              <w:pStyle w:val="LITlitera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c)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w przypadku podmiotu niepublicznego niebędącego osobą fizyczną:</w:t>
            </w:r>
          </w:p>
          <w:p w14:paraId="3D74A7C8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nazwy lub firmy, pod którą podmiot działa,</w:t>
            </w:r>
          </w:p>
          <w:p w14:paraId="3F557986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 xml:space="preserve">numeru identyfikacyjnego REGON, </w:t>
            </w:r>
            <w:r w:rsidRPr="00917038">
              <w:rPr>
                <w:rStyle w:val="Ppogrubienie"/>
                <w:rFonts w:asciiTheme="minorHAnsi" w:hAnsiTheme="minorHAnsi" w:cstheme="minorHAnsi"/>
                <w:szCs w:val="24"/>
              </w:rPr>
              <w:t>jeżeli został nadany,</w:t>
            </w:r>
          </w:p>
          <w:p w14:paraId="4D23E9AA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numeru identyfikacji podatkowej (NIP), jeżeli został nadany, lub informacji o jego unieważnieniu lub uchyleniu,</w:t>
            </w:r>
          </w:p>
          <w:p w14:paraId="75C7EC61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numeru KRS, jeżeli został nadany,</w:t>
            </w:r>
          </w:p>
          <w:p w14:paraId="11C44C56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siedziby i adresu,</w:t>
            </w:r>
          </w:p>
          <w:p w14:paraId="32B145E7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adresu do korespondencji,</w:t>
            </w:r>
          </w:p>
          <w:p w14:paraId="55D36D68" w14:textId="77777777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–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adresu do doręczeń elektronicznych,</w:t>
            </w:r>
          </w:p>
          <w:p w14:paraId="623E1D61" w14:textId="6FFBC4F8" w:rsidR="00C05E14" w:rsidRPr="00917038" w:rsidRDefault="00C05E14" w:rsidP="00917038">
            <w:pPr>
              <w:pStyle w:val="TIRtire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14:paraId="03F9F17A" w14:textId="05CC572E" w:rsidR="00C05E14" w:rsidRPr="00917038" w:rsidRDefault="00C05E14" w:rsidP="00917038">
            <w:pPr>
              <w:pStyle w:val="PKTpunkt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2)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danych podmiotu niepublicznego będącego osobą fizyczną (dostępne dla podmiotów publicznych):</w:t>
            </w:r>
          </w:p>
          <w:p w14:paraId="26B183A1" w14:textId="77777777" w:rsidR="00C05E14" w:rsidRPr="00917038" w:rsidRDefault="00C05E14" w:rsidP="00917038">
            <w:pPr>
              <w:pStyle w:val="LITlitera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a)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imienia i nazwiska,</w:t>
            </w:r>
          </w:p>
          <w:p w14:paraId="031374B5" w14:textId="77777777" w:rsidR="00C05E14" w:rsidRPr="00917038" w:rsidRDefault="00C05E14" w:rsidP="00917038">
            <w:pPr>
              <w:pStyle w:val="LITlitera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b)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tytułu zawodowego adwokata, radcy prawnego, doradcy podatkowego, doradcy restrukturyzacyjnego, notariusza, rzecznika patentowego, radcy Prokuratorii Generalnej Rzeczypospolitej Polskiej – w przypadku osoby fizycznej posiadającej tytuł zawodowy,</w:t>
            </w:r>
          </w:p>
          <w:p w14:paraId="1C710698" w14:textId="77777777" w:rsidR="00C05E14" w:rsidRPr="00917038" w:rsidRDefault="00C05E14" w:rsidP="00917038">
            <w:pPr>
              <w:pStyle w:val="LITlitera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c)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adresu do korespondencji,</w:t>
            </w:r>
          </w:p>
          <w:p w14:paraId="3716A999" w14:textId="77777777" w:rsidR="00C05E14" w:rsidRPr="00917038" w:rsidRDefault="00C05E14" w:rsidP="00917038">
            <w:pPr>
              <w:pStyle w:val="LITlitera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d)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numeru PESEL, a jeżeli nie został nadany – niepowtarzalnego identyfikatora nadanego przez państwo członkowskie Unii Europejskiej dla celów transgranicznej identyfikacji, o którym mowa w rozporządzeniu wykonawczym Komisji 2015/1501,</w:t>
            </w:r>
          </w:p>
          <w:p w14:paraId="7B751BC9" w14:textId="77777777" w:rsidR="00C05E14" w:rsidRPr="00917038" w:rsidRDefault="00C05E14" w:rsidP="00917038">
            <w:pPr>
              <w:pStyle w:val="LITlitera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e)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adresu do doręczeń elektronicznych,</w:t>
            </w:r>
          </w:p>
          <w:p w14:paraId="33E242F4" w14:textId="196653B5" w:rsidR="00C05E14" w:rsidRPr="00917038" w:rsidRDefault="00C05E14" w:rsidP="00917038">
            <w:pPr>
              <w:pStyle w:val="LITlitera"/>
              <w:spacing w:line="240" w:lineRule="auto"/>
              <w:rPr>
                <w:rFonts w:asciiTheme="minorHAnsi" w:hAnsiTheme="minorHAnsi" w:cstheme="minorHAnsi"/>
                <w:szCs w:val="24"/>
              </w:rPr>
            </w:pPr>
            <w:r w:rsidRPr="00917038">
              <w:rPr>
                <w:rFonts w:asciiTheme="minorHAnsi" w:hAnsiTheme="minorHAnsi" w:cstheme="minorHAnsi"/>
                <w:b/>
                <w:szCs w:val="24"/>
              </w:rPr>
              <w:t>f)</w:t>
            </w:r>
            <w:r w:rsidRPr="00917038">
              <w:rPr>
                <w:rFonts w:asciiTheme="minorHAnsi" w:hAnsiTheme="minorHAnsi" w:cstheme="minorHAnsi"/>
                <w:b/>
                <w:szCs w:val="24"/>
              </w:rPr>
              <w:tab/>
              <w:t>adresu do doręczeń elektronicznych wykorzystywanego w ramach prowadzonej działalności zawodowej w przypadku osoby fizycznej będącej adwokatem, radcą prawnym, doradcą podatkowym, doradcą restrukturyzacyjnym, notariuszem, rzecznikiem patentowym, radcą Prokuratorii Generalnej Rzeczypospolitej Polskiej</w:t>
            </w:r>
            <w:r w:rsidRPr="00917038">
              <w:rPr>
                <w:rFonts w:asciiTheme="minorHAnsi" w:hAnsiTheme="minorHAnsi" w:cstheme="minorHAnsi"/>
                <w:szCs w:val="24"/>
              </w:rPr>
              <w:t>.</w:t>
            </w:r>
          </w:p>
          <w:p w14:paraId="7EB4B215" w14:textId="66AF81FD" w:rsidR="00C05E14" w:rsidRPr="00917038" w:rsidRDefault="00C05E14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Pr="00917038" w:rsidRDefault="00A82E56">
      <w:pPr>
        <w:rPr>
          <w:rFonts w:asciiTheme="minorHAnsi" w:hAnsiTheme="minorHAnsi" w:cstheme="minorHAnsi"/>
          <w:sz w:val="24"/>
          <w:szCs w:val="24"/>
        </w:rPr>
      </w:pPr>
      <w:r w:rsidRPr="00917038">
        <w:rPr>
          <w:rFonts w:asciiTheme="minorHAnsi" w:hAnsiTheme="minorHAnsi" w:cstheme="minorHAnsi"/>
          <w:sz w:val="24"/>
          <w:szCs w:val="24"/>
        </w:rPr>
        <w:lastRenderedPageBreak/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917038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91703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917038"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405F6DD1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TAK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3FB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1703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917038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917038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91703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17038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91703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917038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7E66378" w:rsidR="002F726A" w:rsidRPr="00917038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TAK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C23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1703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917038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7250EE0D" w:rsidR="00BA189B" w:rsidRPr="00917038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E61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NIE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E61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A3E46EF" w14:textId="21321D63" w:rsidR="002F726A" w:rsidRPr="00917038" w:rsidRDefault="005039A4" w:rsidP="00BA189B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0BB2E2F7" w:rsidR="002F726A" w:rsidRPr="00917038" w:rsidRDefault="009A7E61" w:rsidP="002F726A">
            <w:pPr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Skrzynka doręczeń nie posiada żadnego interfejsu użytkownika, udostępnia jedynie interfejs komunikacyjny zewnętrznym aplikacjom np. EZD i to</w:t>
            </w:r>
            <w:bookmarkStart w:id="0" w:name="_GoBack"/>
            <w:bookmarkEnd w:id="0"/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 xml:space="preserve"> te aplikacje podlegają wymogom dostępności.</w:t>
            </w:r>
          </w:p>
        </w:tc>
      </w:tr>
      <w:tr w:rsidR="002F726A" w:rsidRPr="00917038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91703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917038" w:rsidRDefault="005039A4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A5F207A" w:rsidR="002F726A" w:rsidRPr="00917038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TAK</w:t>
            </w: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3FB" w:rsidRPr="00917038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1703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917038" w:rsidRDefault="005039A4" w:rsidP="00EB3DAC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703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917038" w:rsidRDefault="00CC4B02" w:rsidP="003B36B9">
      <w:pPr>
        <w:spacing w:before="120" w:after="120"/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</w:pPr>
      <w:r w:rsidRPr="00917038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Objaśnienia:</w:t>
      </w:r>
    </w:p>
    <w:p w14:paraId="7DCAB863" w14:textId="67749D7E" w:rsidR="00CC4B02" w:rsidRPr="00917038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1" w:name="dane_ref"/>
      <w:r w:rsidRPr="00917038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dane referencyjne</w:t>
      </w:r>
      <w:r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1"/>
      <w:r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i niezaprzeczalności, przykład:</w:t>
      </w:r>
    </w:p>
    <w:p w14:paraId="6510ACBE" w14:textId="77777777" w:rsidR="00CC4B02" w:rsidRPr="00917038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17038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numer regon</w:t>
      </w:r>
    </w:p>
    <w:p w14:paraId="4BBFDBC0" w14:textId="77777777" w:rsidR="00CC4B02" w:rsidRPr="00917038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17038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numer pesel</w:t>
      </w:r>
    </w:p>
    <w:p w14:paraId="634F5110" w14:textId="778E36EE" w:rsidR="00C06375" w:rsidRPr="00917038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17038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917038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17038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917038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2" w:name="form_danych"/>
      <w:r w:rsidRPr="00917038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format danych </w:t>
      </w:r>
      <w:bookmarkEnd w:id="2"/>
      <w:r w:rsidR="00F116F0"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–</w:t>
      </w:r>
      <w:r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hyperlink r:id="rId7" w:tooltip="Reguła" w:history="1">
        <w:r w:rsidRPr="00917038">
          <w:rPr>
            <w:rFonts w:asciiTheme="minorHAnsi" w:eastAsiaTheme="minorHAnsi" w:hAnsiTheme="minorHAnsi" w:cstheme="minorHAnsi"/>
            <w:b w:val="0"/>
            <w:color w:val="auto"/>
            <w:sz w:val="24"/>
            <w:szCs w:val="24"/>
            <w:highlight w:val="none"/>
            <w:lang w:eastAsia="en-US"/>
          </w:rPr>
          <w:t>reguły</w:t>
        </w:r>
      </w:hyperlink>
      <w:r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917038">
          <w:rPr>
            <w:rFonts w:asciiTheme="minorHAnsi" w:eastAsiaTheme="minorHAnsi" w:hAnsiTheme="minorHAnsi" w:cstheme="minorHAnsi"/>
            <w:b w:val="0"/>
            <w:color w:val="auto"/>
            <w:sz w:val="24"/>
            <w:szCs w:val="24"/>
            <w:highlight w:val="none"/>
            <w:lang w:eastAsia="en-US"/>
          </w:rPr>
          <w:t>informacji</w:t>
        </w:r>
      </w:hyperlink>
      <w:r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danego typu</w:t>
      </w:r>
    </w:p>
    <w:p w14:paraId="3DF5D0CB" w14:textId="423CD53E" w:rsidR="00CC4B02" w:rsidRPr="00917038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r w:rsidRPr="00917038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interoperacyjność </w:t>
      </w:r>
      <w:r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</w:r>
      <w:r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</w:r>
      <w:r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z uwzględnieniem współdzielenia informacji i wiedzy przez wspierane przez nie procesy biznesowe </w:t>
      </w:r>
      <w:r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lastRenderedPageBreak/>
        <w:t>realizowane za pomocą wymiany danych za pośrednictwem wykorzystywanych przez te podmioty systemów teleinformatycznych</w:t>
      </w:r>
    </w:p>
    <w:p w14:paraId="1A57CF98" w14:textId="32CD7C13" w:rsidR="00CC4B02" w:rsidRPr="00917038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3" w:name="prot_usl_siec"/>
      <w:r w:rsidRPr="00917038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protokoły</w:t>
      </w:r>
      <w:r w:rsidR="00CC4B02" w:rsidRPr="00917038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 sieciowe / komunikacyjne </w:t>
      </w:r>
      <w:bookmarkEnd w:id="3"/>
      <w:r w:rsidR="00F116F0"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–</w:t>
      </w:r>
      <w:r w:rsidR="00A04F7A"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r w:rsidR="00CC4B02"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zbiór reguł, zgodnie z którymi urządzenia tworzące sieć mogą łączyć się </w:t>
      </w:r>
      <w:r w:rsidR="000A12EC"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</w:r>
      <w:r w:rsidR="00CC4B02"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i wymieniać między sobą dane</w:t>
      </w:r>
    </w:p>
    <w:p w14:paraId="35C3B783" w14:textId="0A96195A" w:rsidR="00CC4B02" w:rsidRPr="00917038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4" w:name="repoz_inter"/>
      <w:r w:rsidRPr="00917038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repozytorium interoperacyjności </w:t>
      </w:r>
      <w:bookmarkEnd w:id="4"/>
      <w:r w:rsidR="00F116F0"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–</w:t>
      </w:r>
      <w:r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917038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5" w:name="reje_publ"/>
      <w:r w:rsidRPr="00917038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rejestr publiczny</w:t>
      </w:r>
      <w:r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5"/>
      <w:r w:rsidRPr="00917038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917038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17038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917038" w:rsidRDefault="00CC4B02" w:rsidP="00062A7C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  <w:r w:rsidRPr="00917038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Powszechny Elektroniczny System Ewidencji Ludności (PESEL)</w:t>
      </w:r>
    </w:p>
    <w:sectPr w:rsidR="00D56C69" w:rsidRPr="00917038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0C9C8" w14:textId="77777777" w:rsidR="000D2A6E" w:rsidRDefault="000D2A6E" w:rsidP="007178A9">
      <w:pPr>
        <w:spacing w:after="0" w:line="240" w:lineRule="auto"/>
      </w:pPr>
      <w:r>
        <w:separator/>
      </w:r>
    </w:p>
  </w:endnote>
  <w:endnote w:type="continuationSeparator" w:id="0">
    <w:p w14:paraId="1F2FEFA3" w14:textId="77777777" w:rsidR="000D2A6E" w:rsidRDefault="000D2A6E" w:rsidP="00717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8AACD" w14:textId="77777777" w:rsidR="000D2A6E" w:rsidRDefault="000D2A6E" w:rsidP="007178A9">
      <w:pPr>
        <w:spacing w:after="0" w:line="240" w:lineRule="auto"/>
      </w:pPr>
      <w:r>
        <w:separator/>
      </w:r>
    </w:p>
  </w:footnote>
  <w:footnote w:type="continuationSeparator" w:id="0">
    <w:p w14:paraId="0A536AB9" w14:textId="77777777" w:rsidR="000D2A6E" w:rsidRDefault="000D2A6E" w:rsidP="00717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D2A6E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436649"/>
    <w:rsid w:val="005039A4"/>
    <w:rsid w:val="00592ADD"/>
    <w:rsid w:val="006012F9"/>
    <w:rsid w:val="00655EB8"/>
    <w:rsid w:val="00661C06"/>
    <w:rsid w:val="00664C0B"/>
    <w:rsid w:val="00691231"/>
    <w:rsid w:val="006E4945"/>
    <w:rsid w:val="007178A9"/>
    <w:rsid w:val="007A50E7"/>
    <w:rsid w:val="007C24F8"/>
    <w:rsid w:val="009053EE"/>
    <w:rsid w:val="00917038"/>
    <w:rsid w:val="009A32E1"/>
    <w:rsid w:val="009A6711"/>
    <w:rsid w:val="009A7E61"/>
    <w:rsid w:val="009B79F3"/>
    <w:rsid w:val="009C4C23"/>
    <w:rsid w:val="009C5D89"/>
    <w:rsid w:val="00A04F7A"/>
    <w:rsid w:val="00A0608B"/>
    <w:rsid w:val="00A53597"/>
    <w:rsid w:val="00A64284"/>
    <w:rsid w:val="00A82E56"/>
    <w:rsid w:val="00AE1E87"/>
    <w:rsid w:val="00AF1432"/>
    <w:rsid w:val="00BA189B"/>
    <w:rsid w:val="00C05E14"/>
    <w:rsid w:val="00C06375"/>
    <w:rsid w:val="00C713FB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8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8A9"/>
    <w:rPr>
      <w:rFonts w:ascii="Times New Roman" w:hAnsi="Times New Roman" w:cs="Times New Roman"/>
      <w:b/>
      <w:color w:val="000000"/>
      <w:sz w:val="20"/>
      <w:szCs w:val="20"/>
      <w:highlight w:val="yellow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78A9"/>
    <w:rPr>
      <w:vertAlign w:val="superscript"/>
    </w:rPr>
  </w:style>
  <w:style w:type="paragraph" w:customStyle="1" w:styleId="PKTpunkt">
    <w:name w:val="PKT – punkt"/>
    <w:link w:val="PKTpunktZnak"/>
    <w:uiPriority w:val="16"/>
    <w:qFormat/>
    <w:rsid w:val="00C05E14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7"/>
    <w:qFormat/>
    <w:rsid w:val="00C05E14"/>
    <w:pPr>
      <w:ind w:left="986" w:hanging="476"/>
    </w:pPr>
  </w:style>
  <w:style w:type="paragraph" w:customStyle="1" w:styleId="TIRtiret">
    <w:name w:val="TIR – tiret"/>
    <w:basedOn w:val="LITlitera"/>
    <w:uiPriority w:val="15"/>
    <w:qFormat/>
    <w:rsid w:val="00C05E14"/>
    <w:pPr>
      <w:ind w:left="1384" w:hanging="397"/>
    </w:pPr>
  </w:style>
  <w:style w:type="character" w:customStyle="1" w:styleId="Ppogrubienie">
    <w:name w:val="_P_ – pogrubienie"/>
    <w:basedOn w:val="Domylnaczcionkaakapitu"/>
    <w:uiPriority w:val="1"/>
    <w:qFormat/>
    <w:rsid w:val="00C05E14"/>
    <w:rPr>
      <w:b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C05E14"/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1028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Wilk Anna</cp:lastModifiedBy>
  <cp:revision>3</cp:revision>
  <dcterms:created xsi:type="dcterms:W3CDTF">2021-05-12T06:15:00Z</dcterms:created>
  <dcterms:modified xsi:type="dcterms:W3CDTF">2021-05-12T07:13:00Z</dcterms:modified>
</cp:coreProperties>
</file>